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FA18" w14:textId="57FEB47B" w:rsidR="00EB296D" w:rsidRPr="00245FCF" w:rsidRDefault="00E836BD" w:rsidP="00880529">
      <w:pPr>
        <w:pStyle w:val="Heading-Blue"/>
      </w:pPr>
      <w:r>
        <w:t>Investment</w:t>
      </w:r>
      <w:r w:rsidR="00F35279" w:rsidRPr="00245FCF">
        <w:t xml:space="preserve"> </w:t>
      </w:r>
      <w:r w:rsidR="007E2C4E" w:rsidRPr="00245FCF">
        <w:t xml:space="preserve">Operations </w:t>
      </w:r>
      <w:r w:rsidR="00245FCF" w:rsidRPr="00245FCF">
        <w:t>Ass</w:t>
      </w:r>
      <w:r w:rsidR="009957D8">
        <w:t>ociate</w:t>
      </w:r>
    </w:p>
    <w:p w14:paraId="11A43CA3" w14:textId="00036121" w:rsidR="00880529" w:rsidRPr="00245FCF" w:rsidRDefault="00245FCF" w:rsidP="007E2C4E">
      <w:pPr>
        <w:pStyle w:val="BodyTextIndent"/>
        <w:jc w:val="both"/>
        <w:rPr>
          <w:rFonts w:ascii="Expressway Bk" w:hAnsi="Expressway Bk"/>
          <w:color w:val="015E8F"/>
          <w:sz w:val="22"/>
          <w:szCs w:val="22"/>
        </w:rPr>
      </w:pPr>
      <w:r>
        <w:rPr>
          <w:rFonts w:ascii="Expressway Bk" w:hAnsi="Expressway Bk"/>
          <w:b/>
          <w:color w:val="015E8F"/>
          <w:sz w:val="22"/>
          <w:szCs w:val="22"/>
        </w:rPr>
        <w:t xml:space="preserve">Position </w:t>
      </w:r>
      <w:r w:rsidR="00880529" w:rsidRPr="00245FCF">
        <w:rPr>
          <w:rFonts w:ascii="Expressway Bk" w:hAnsi="Expressway Bk"/>
          <w:b/>
          <w:color w:val="015E8F"/>
          <w:sz w:val="22"/>
          <w:szCs w:val="22"/>
        </w:rPr>
        <w:t>Summary:</w:t>
      </w:r>
    </w:p>
    <w:p w14:paraId="5876ADD5" w14:textId="77777777" w:rsidR="007E2C4E" w:rsidRPr="00245FCF" w:rsidRDefault="007E2C4E" w:rsidP="007E2C4E">
      <w:pPr>
        <w:rPr>
          <w:bCs/>
        </w:rPr>
      </w:pPr>
    </w:p>
    <w:p w14:paraId="44F771BC" w14:textId="5959FBC7" w:rsidR="00245FCF" w:rsidRDefault="00245FCF" w:rsidP="00245FCF">
      <w:pPr>
        <w:pStyle w:val="BodyTextIndent"/>
        <w:ind w:left="0" w:firstLine="0"/>
        <w:jc w:val="both"/>
        <w:rPr>
          <w:rFonts w:ascii="Expressway Bk" w:hAnsi="Expressway Bk"/>
          <w:sz w:val="22"/>
          <w:szCs w:val="22"/>
        </w:rPr>
      </w:pPr>
      <w:r w:rsidRPr="00245FCF">
        <w:rPr>
          <w:rFonts w:ascii="Expressway Bk" w:hAnsi="Expressway Bk"/>
          <w:sz w:val="22"/>
          <w:szCs w:val="22"/>
        </w:rPr>
        <w:t xml:space="preserve">The </w:t>
      </w:r>
      <w:r w:rsidR="00E836BD">
        <w:rPr>
          <w:rFonts w:ascii="Expressway Bk" w:hAnsi="Expressway Bk"/>
          <w:sz w:val="22"/>
          <w:szCs w:val="22"/>
        </w:rPr>
        <w:t>Investment</w:t>
      </w:r>
      <w:r w:rsidR="00B35FBD">
        <w:rPr>
          <w:rFonts w:ascii="Expressway Bk" w:hAnsi="Expressway Bk"/>
          <w:sz w:val="22"/>
          <w:szCs w:val="22"/>
        </w:rPr>
        <w:t xml:space="preserve"> Operations Associate</w:t>
      </w:r>
      <w:r w:rsidRPr="00245FCF">
        <w:rPr>
          <w:rFonts w:ascii="Expressway Bk" w:hAnsi="Expressway Bk"/>
          <w:sz w:val="22"/>
          <w:szCs w:val="22"/>
        </w:rPr>
        <w:t xml:space="preserve"> works directly with the Transfer Coordinator and other Operations professionals to successfully track all investment activity and documentation for invested partnerships of Meketa Investment Group.  The </w:t>
      </w:r>
      <w:r w:rsidR="00B35FBD" w:rsidRPr="00245FCF">
        <w:rPr>
          <w:rFonts w:ascii="Expressway Bk" w:hAnsi="Expressway Bk"/>
          <w:sz w:val="22"/>
          <w:szCs w:val="22"/>
        </w:rPr>
        <w:t>Ass</w:t>
      </w:r>
      <w:r w:rsidR="00B35FBD">
        <w:rPr>
          <w:rFonts w:ascii="Expressway Bk" w:hAnsi="Expressway Bk"/>
          <w:sz w:val="22"/>
          <w:szCs w:val="22"/>
        </w:rPr>
        <w:t>ociate</w:t>
      </w:r>
      <w:r w:rsidRPr="00245FCF">
        <w:rPr>
          <w:rFonts w:ascii="Expressway Bk" w:hAnsi="Expressway Bk"/>
          <w:sz w:val="22"/>
          <w:szCs w:val="22"/>
        </w:rPr>
        <w:t xml:space="preserve"> will log and aid in the completion of cash flow transfers from initial documentation through email confirmation with custodian banks.  Transfer activity includes: data collection and monitoring, cash flow issue resolution, creation of letters of direction, and reporting on internal cash flow statistics</w:t>
      </w:r>
    </w:p>
    <w:p w14:paraId="61DA3140" w14:textId="77777777" w:rsidR="00245FCF" w:rsidRPr="00245FCF" w:rsidRDefault="00245FCF" w:rsidP="00245FCF">
      <w:pPr>
        <w:pStyle w:val="BodyTextIndent"/>
        <w:ind w:left="0" w:firstLine="0"/>
        <w:jc w:val="both"/>
        <w:rPr>
          <w:rFonts w:ascii="Expressway Bk" w:hAnsi="Expressway Bk"/>
          <w:sz w:val="22"/>
          <w:szCs w:val="22"/>
        </w:rPr>
      </w:pPr>
    </w:p>
    <w:p w14:paraId="63D311DC" w14:textId="3AC6C3E4" w:rsidR="00245FCF" w:rsidRDefault="00245FCF" w:rsidP="00245FCF">
      <w:pPr>
        <w:pStyle w:val="BodyTextIndent"/>
        <w:ind w:left="0" w:firstLine="0"/>
        <w:jc w:val="both"/>
        <w:rPr>
          <w:rFonts w:ascii="Expressway Bk" w:hAnsi="Expressway Bk"/>
          <w:sz w:val="22"/>
          <w:szCs w:val="22"/>
        </w:rPr>
      </w:pPr>
      <w:r w:rsidRPr="00245FCF">
        <w:rPr>
          <w:rFonts w:ascii="Expressway Bk" w:hAnsi="Expressway Bk"/>
          <w:sz w:val="22"/>
          <w:szCs w:val="22"/>
        </w:rPr>
        <w:t>The Operations As</w:t>
      </w:r>
      <w:r w:rsidR="00B35FBD">
        <w:rPr>
          <w:rFonts w:ascii="Expressway Bk" w:hAnsi="Expressway Bk"/>
          <w:sz w:val="22"/>
          <w:szCs w:val="22"/>
        </w:rPr>
        <w:t>sociate</w:t>
      </w:r>
      <w:r w:rsidRPr="00245FCF">
        <w:rPr>
          <w:rFonts w:ascii="Expressway Bk" w:hAnsi="Expressway Bk"/>
          <w:sz w:val="22"/>
          <w:szCs w:val="22"/>
        </w:rPr>
        <w:t xml:space="preserve"> will manage the timely processing and posting of all partnership level financial documents.  The Ass</w:t>
      </w:r>
      <w:r w:rsidR="00B35FBD">
        <w:rPr>
          <w:rFonts w:ascii="Expressway Bk" w:hAnsi="Expressway Bk"/>
          <w:sz w:val="22"/>
          <w:szCs w:val="22"/>
        </w:rPr>
        <w:t xml:space="preserve">ociate </w:t>
      </w:r>
      <w:r w:rsidRPr="00245FCF">
        <w:rPr>
          <w:rFonts w:ascii="Expressway Bk" w:hAnsi="Expressway Bk"/>
          <w:sz w:val="22"/>
          <w:szCs w:val="22"/>
        </w:rPr>
        <w:t xml:space="preserve">will also assist in new client on-boarding and updating internal documents to accurately reflect partnership information for each Client such as commitment amount, commitment date, and wire instructions, as well as reporting quarterly on the statistics for cash flow transfers. </w:t>
      </w:r>
    </w:p>
    <w:p w14:paraId="40C2A6CB" w14:textId="77777777" w:rsidR="00245FCF" w:rsidRPr="00245FCF" w:rsidRDefault="00245FCF" w:rsidP="00245FCF">
      <w:pPr>
        <w:pStyle w:val="BodyTextIndent"/>
        <w:ind w:left="0" w:firstLine="0"/>
        <w:jc w:val="both"/>
        <w:rPr>
          <w:rFonts w:ascii="Expressway Bk" w:hAnsi="Expressway Bk"/>
          <w:sz w:val="22"/>
          <w:szCs w:val="22"/>
        </w:rPr>
      </w:pPr>
    </w:p>
    <w:p w14:paraId="33611996" w14:textId="77777777" w:rsidR="00245FCF" w:rsidRPr="00245FCF" w:rsidRDefault="00245FCF" w:rsidP="00245FCF">
      <w:pPr>
        <w:pStyle w:val="BodyTextIndent"/>
        <w:ind w:left="0" w:firstLine="0"/>
        <w:jc w:val="both"/>
        <w:rPr>
          <w:rFonts w:ascii="Expressway Bk" w:hAnsi="Expressway Bk"/>
          <w:color w:val="015E8F"/>
          <w:sz w:val="22"/>
          <w:szCs w:val="22"/>
        </w:rPr>
      </w:pPr>
      <w:r w:rsidRPr="00245FCF">
        <w:rPr>
          <w:rFonts w:ascii="Expressway Bk" w:hAnsi="Expressway Bk"/>
          <w:b/>
          <w:color w:val="015E8F"/>
          <w:sz w:val="22"/>
          <w:szCs w:val="22"/>
        </w:rPr>
        <w:t>Requirements:</w:t>
      </w:r>
    </w:p>
    <w:p w14:paraId="2F1F6237" w14:textId="77777777" w:rsidR="00245FCF" w:rsidRPr="00245FCF" w:rsidRDefault="00245FCF" w:rsidP="00245FCF">
      <w:pPr>
        <w:numPr>
          <w:ilvl w:val="0"/>
          <w:numId w:val="34"/>
        </w:numPr>
        <w:ind w:right="360"/>
      </w:pPr>
      <w:r w:rsidRPr="00245FCF">
        <w:t xml:space="preserve">Bachelor’s Degree with evidence of strong academic achievement.  </w:t>
      </w:r>
    </w:p>
    <w:p w14:paraId="62079FD6" w14:textId="77777777" w:rsidR="00245FCF" w:rsidRPr="00245FCF" w:rsidRDefault="00245FCF" w:rsidP="00245FCF">
      <w:pPr>
        <w:numPr>
          <w:ilvl w:val="0"/>
          <w:numId w:val="34"/>
        </w:numPr>
        <w:ind w:right="360"/>
      </w:pPr>
      <w:r w:rsidRPr="00245FCF">
        <w:rPr>
          <w:b/>
        </w:rPr>
        <w:t>2+</w:t>
      </w:r>
      <w:r w:rsidRPr="00245FCF">
        <w:t xml:space="preserve"> years of professional experience.</w:t>
      </w:r>
    </w:p>
    <w:p w14:paraId="598BB5FF" w14:textId="77777777" w:rsidR="00245FCF" w:rsidRPr="00245FCF" w:rsidRDefault="00245FCF" w:rsidP="00245FCF">
      <w:pPr>
        <w:numPr>
          <w:ilvl w:val="0"/>
          <w:numId w:val="34"/>
        </w:numPr>
        <w:ind w:right="360"/>
      </w:pPr>
      <w:r w:rsidRPr="00245FCF">
        <w:t>Strong understanding of Operations and process driven tasks</w:t>
      </w:r>
    </w:p>
    <w:p w14:paraId="5FD1EEFF" w14:textId="77777777" w:rsidR="00245FCF" w:rsidRPr="00245FCF" w:rsidRDefault="00245FCF" w:rsidP="00245FCF">
      <w:pPr>
        <w:numPr>
          <w:ilvl w:val="0"/>
          <w:numId w:val="34"/>
        </w:numPr>
        <w:ind w:right="360"/>
      </w:pPr>
      <w:r w:rsidRPr="00245FCF">
        <w:t>Ability to gather, organize, and analyze data from disparate sources.</w:t>
      </w:r>
    </w:p>
    <w:p w14:paraId="13CA940A" w14:textId="77777777" w:rsidR="00245FCF" w:rsidRPr="00245FCF" w:rsidRDefault="00245FCF" w:rsidP="00245FCF">
      <w:pPr>
        <w:numPr>
          <w:ilvl w:val="0"/>
          <w:numId w:val="34"/>
        </w:numPr>
        <w:ind w:right="360"/>
      </w:pPr>
      <w:r w:rsidRPr="00245FCF">
        <w:t>Superb computer skills, including facility with Microsoft Office Suite.</w:t>
      </w:r>
    </w:p>
    <w:p w14:paraId="5D9E1095" w14:textId="77777777" w:rsidR="00245FCF" w:rsidRPr="00245FCF" w:rsidRDefault="00245FCF" w:rsidP="00245FCF">
      <w:pPr>
        <w:numPr>
          <w:ilvl w:val="0"/>
          <w:numId w:val="34"/>
        </w:numPr>
        <w:ind w:right="360"/>
      </w:pPr>
      <w:r w:rsidRPr="00245FCF">
        <w:t xml:space="preserve">Skill at analyzing, evaluating, and reviewing quantitative information </w:t>
      </w:r>
    </w:p>
    <w:p w14:paraId="13EF12E0" w14:textId="77777777" w:rsidR="00245FCF" w:rsidRPr="00245FCF" w:rsidRDefault="00245FCF" w:rsidP="00245FCF">
      <w:pPr>
        <w:numPr>
          <w:ilvl w:val="0"/>
          <w:numId w:val="34"/>
        </w:numPr>
        <w:ind w:right="360"/>
      </w:pPr>
      <w:r w:rsidRPr="00245FCF">
        <w:t>Excellent attention to detail and organized work habits.</w:t>
      </w:r>
    </w:p>
    <w:p w14:paraId="55B3E0AF" w14:textId="77777777" w:rsidR="00245FCF" w:rsidRPr="00245FCF" w:rsidRDefault="00245FCF" w:rsidP="00245FCF">
      <w:pPr>
        <w:numPr>
          <w:ilvl w:val="0"/>
          <w:numId w:val="34"/>
        </w:numPr>
        <w:ind w:right="360"/>
      </w:pPr>
      <w:r w:rsidRPr="00245FCF">
        <w:t>Ability to work efficiently and accurately under time pressure.</w:t>
      </w:r>
    </w:p>
    <w:p w14:paraId="70BF7416" w14:textId="77777777" w:rsidR="00245FCF" w:rsidRPr="00245FCF" w:rsidRDefault="00245FCF" w:rsidP="00245FCF">
      <w:pPr>
        <w:numPr>
          <w:ilvl w:val="0"/>
          <w:numId w:val="34"/>
        </w:numPr>
        <w:ind w:right="360"/>
      </w:pPr>
      <w:r w:rsidRPr="00245FCF">
        <w:t>Ability to work well with internal employees and external contacts.</w:t>
      </w:r>
    </w:p>
    <w:p w14:paraId="7BD55A03" w14:textId="77777777" w:rsidR="00245FCF" w:rsidRPr="00245FCF" w:rsidRDefault="00245FCF" w:rsidP="00245FCF">
      <w:pPr>
        <w:numPr>
          <w:ilvl w:val="0"/>
          <w:numId w:val="34"/>
        </w:numPr>
        <w:ind w:right="360"/>
      </w:pPr>
      <w:r w:rsidRPr="00245FCF">
        <w:t>Ability to work independently and to proactively seek new responsibilities.</w:t>
      </w:r>
    </w:p>
    <w:p w14:paraId="42EB2631" w14:textId="77777777" w:rsidR="00245FCF" w:rsidRPr="00245FCF" w:rsidRDefault="00245FCF" w:rsidP="00245FCF">
      <w:pPr>
        <w:rPr>
          <w:bCs/>
          <w:smallCaps/>
        </w:rPr>
      </w:pPr>
    </w:p>
    <w:p w14:paraId="5224FE71" w14:textId="77777777" w:rsidR="00245FCF" w:rsidRPr="00245FCF" w:rsidRDefault="00245FCF" w:rsidP="00245FCF">
      <w:pPr>
        <w:rPr>
          <w:b/>
          <w:color w:val="015E8F"/>
        </w:rPr>
      </w:pPr>
      <w:r w:rsidRPr="00245FCF">
        <w:rPr>
          <w:b/>
          <w:color w:val="015E8F"/>
        </w:rPr>
        <w:t>Responsibilities:</w:t>
      </w:r>
    </w:p>
    <w:p w14:paraId="70420A51" w14:textId="77777777" w:rsidR="00245FCF" w:rsidRPr="00245FCF" w:rsidRDefault="00245FCF" w:rsidP="00245FCF">
      <w:pPr>
        <w:numPr>
          <w:ilvl w:val="0"/>
          <w:numId w:val="34"/>
        </w:numPr>
        <w:spacing w:before="60"/>
        <w:ind w:right="360"/>
      </w:pPr>
      <w:r w:rsidRPr="00245FCF">
        <w:t>Continuously monitor and post financial information to the broader team.</w:t>
      </w:r>
    </w:p>
    <w:p w14:paraId="3092BA64" w14:textId="77777777" w:rsidR="00245FCF" w:rsidRPr="00245FCF" w:rsidRDefault="00245FCF" w:rsidP="00245FCF">
      <w:pPr>
        <w:numPr>
          <w:ilvl w:val="0"/>
          <w:numId w:val="34"/>
        </w:numPr>
        <w:spacing w:before="60"/>
        <w:ind w:right="360"/>
      </w:pPr>
      <w:r w:rsidRPr="00245FCF">
        <w:t>Archive and apply necessary internal attributes to quarterly financial documents.</w:t>
      </w:r>
    </w:p>
    <w:p w14:paraId="080556A3" w14:textId="4396D9DD" w:rsidR="00245FCF" w:rsidRPr="00245FCF" w:rsidRDefault="00E836BD" w:rsidP="00245FCF">
      <w:pPr>
        <w:numPr>
          <w:ilvl w:val="0"/>
          <w:numId w:val="34"/>
        </w:numPr>
        <w:spacing w:before="60"/>
        <w:ind w:right="360"/>
      </w:pPr>
      <w:r>
        <w:t>Monitor investments</w:t>
      </w:r>
      <w:r w:rsidR="00245FCF" w:rsidRPr="00245FCF">
        <w:t xml:space="preserve"> and follow-up with General Partners</w:t>
      </w:r>
      <w:r>
        <w:t>/Managers</w:t>
      </w:r>
      <w:r w:rsidR="00245FCF" w:rsidRPr="00245FCF">
        <w:t xml:space="preserve"> to receive missing or more detailed information.</w:t>
      </w:r>
    </w:p>
    <w:p w14:paraId="4FD9698E" w14:textId="77777777" w:rsidR="00245FCF" w:rsidRPr="00245FCF" w:rsidRDefault="00245FCF" w:rsidP="00245FCF">
      <w:pPr>
        <w:numPr>
          <w:ilvl w:val="0"/>
          <w:numId w:val="34"/>
        </w:numPr>
        <w:spacing w:before="60"/>
        <w:ind w:right="360"/>
      </w:pPr>
      <w:r w:rsidRPr="00245FCF">
        <w:t xml:space="preserve">Provide information surrounding cash flows on an ad-hoc basis. </w:t>
      </w:r>
    </w:p>
    <w:p w14:paraId="05AA93C0" w14:textId="77777777" w:rsidR="00245FCF" w:rsidRPr="00245FCF" w:rsidRDefault="00245FCF" w:rsidP="00245FCF">
      <w:pPr>
        <w:rPr>
          <w:bCs/>
          <w:smallCaps/>
        </w:rPr>
      </w:pPr>
    </w:p>
    <w:p w14:paraId="62B34B38" w14:textId="77777777" w:rsidR="00245FCF" w:rsidRPr="00245FCF" w:rsidRDefault="00245FCF" w:rsidP="00245FCF">
      <w:pPr>
        <w:pStyle w:val="BodyTextIndent"/>
        <w:ind w:left="0" w:firstLine="0"/>
        <w:jc w:val="both"/>
        <w:rPr>
          <w:rFonts w:ascii="Expressway Bk" w:hAnsi="Expressway Bk"/>
          <w:color w:val="015E8F"/>
          <w:sz w:val="22"/>
          <w:szCs w:val="22"/>
        </w:rPr>
      </w:pPr>
      <w:r w:rsidRPr="00245FCF">
        <w:rPr>
          <w:rFonts w:ascii="Expressway Bk" w:hAnsi="Expressway Bk"/>
          <w:b/>
          <w:color w:val="015E8F"/>
          <w:sz w:val="22"/>
          <w:szCs w:val="22"/>
        </w:rPr>
        <w:t>Measures of Success:</w:t>
      </w:r>
    </w:p>
    <w:p w14:paraId="13598CFF" w14:textId="77777777" w:rsidR="00245FCF" w:rsidRPr="00245FCF" w:rsidRDefault="00245FCF" w:rsidP="00245FCF">
      <w:pPr>
        <w:numPr>
          <w:ilvl w:val="0"/>
          <w:numId w:val="34"/>
        </w:numPr>
        <w:spacing w:before="60"/>
        <w:ind w:right="360"/>
      </w:pPr>
      <w:r w:rsidRPr="00245FCF">
        <w:t xml:space="preserve">Mastery of general investment topics, and funding and reporting schedules of each industry. </w:t>
      </w:r>
    </w:p>
    <w:p w14:paraId="6D82CA75" w14:textId="77777777" w:rsidR="00245FCF" w:rsidRPr="00245FCF" w:rsidRDefault="00245FCF" w:rsidP="00245FCF">
      <w:pPr>
        <w:numPr>
          <w:ilvl w:val="0"/>
          <w:numId w:val="34"/>
        </w:numPr>
        <w:spacing w:before="60"/>
        <w:ind w:right="360"/>
      </w:pPr>
      <w:r w:rsidRPr="00245FCF">
        <w:t xml:space="preserve">Accuracy and timeliness of client-related work and distribution of documents. </w:t>
      </w:r>
    </w:p>
    <w:p w14:paraId="4D9DD0B5" w14:textId="0F3CA44E" w:rsidR="00245FCF" w:rsidRPr="00245FCF" w:rsidRDefault="00245FCF" w:rsidP="00245FCF">
      <w:pPr>
        <w:numPr>
          <w:ilvl w:val="0"/>
          <w:numId w:val="34"/>
        </w:numPr>
        <w:spacing w:before="60"/>
        <w:ind w:right="360"/>
      </w:pPr>
      <w:r w:rsidRPr="00245FCF">
        <w:lastRenderedPageBreak/>
        <w:t>Levels of satisfaction of Operations Team with respect to Operations As</w:t>
      </w:r>
      <w:r w:rsidR="00B35FBD">
        <w:t>sociate</w:t>
      </w:r>
      <w:r w:rsidRPr="00245FCF">
        <w:t>’s level of ownership and ability to control the transfer process.</w:t>
      </w:r>
    </w:p>
    <w:p w14:paraId="3A5C804D" w14:textId="77777777" w:rsidR="00245FCF" w:rsidRPr="00245FCF" w:rsidRDefault="00245FCF" w:rsidP="00245FCF">
      <w:pPr>
        <w:numPr>
          <w:ilvl w:val="0"/>
          <w:numId w:val="34"/>
        </w:numPr>
        <w:spacing w:before="60"/>
        <w:ind w:right="360"/>
      </w:pPr>
      <w:r w:rsidRPr="00245FCF">
        <w:t>Contribution to improvements in the efficiency of the company’s data oriented processes and procedures.</w:t>
      </w:r>
    </w:p>
    <w:p w14:paraId="09B2EDEE" w14:textId="77777777" w:rsidR="00245FCF" w:rsidRPr="00245FCF" w:rsidRDefault="00245FCF" w:rsidP="00245FCF">
      <w:pPr>
        <w:numPr>
          <w:ilvl w:val="0"/>
          <w:numId w:val="34"/>
        </w:numPr>
        <w:spacing w:before="60"/>
        <w:ind w:right="360"/>
      </w:pPr>
      <w:r w:rsidRPr="00245FCF">
        <w:t>Level of proficiency with internal proprietary software, as well as external data providers such as Intralinks.</w:t>
      </w:r>
    </w:p>
    <w:p w14:paraId="305E82C7" w14:textId="77777777" w:rsidR="00245FCF" w:rsidRPr="00245FCF" w:rsidRDefault="00245FCF" w:rsidP="00245FCF">
      <w:pPr>
        <w:numPr>
          <w:ilvl w:val="0"/>
          <w:numId w:val="34"/>
        </w:numPr>
        <w:spacing w:before="60"/>
        <w:ind w:right="360"/>
      </w:pPr>
      <w:r w:rsidRPr="00245FCF">
        <w:t>Level of effectiveness in interacting with external data suppliers (custody banks, investment managers).</w:t>
      </w:r>
    </w:p>
    <w:p w14:paraId="34CBD26D" w14:textId="77777777" w:rsidR="00245FCF" w:rsidRPr="00245FCF" w:rsidRDefault="00245FCF" w:rsidP="00245FCF">
      <w:pPr>
        <w:numPr>
          <w:ilvl w:val="0"/>
          <w:numId w:val="34"/>
        </w:numPr>
        <w:spacing w:before="60"/>
        <w:ind w:right="360"/>
      </w:pPr>
      <w:r w:rsidRPr="00245FCF">
        <w:t>Maintenance of good working relationships with other employees.</w:t>
      </w:r>
    </w:p>
    <w:p w14:paraId="293AAEF0" w14:textId="77777777" w:rsidR="00880529" w:rsidRDefault="00880529" w:rsidP="00880529">
      <w:pPr>
        <w:pStyle w:val="BodyTextIndent"/>
        <w:ind w:left="0" w:firstLine="0"/>
        <w:jc w:val="both"/>
        <w:rPr>
          <w:rFonts w:ascii="Expressway Bk" w:hAnsi="Expressway Bk"/>
          <w:sz w:val="22"/>
          <w:szCs w:val="22"/>
        </w:rPr>
      </w:pPr>
    </w:p>
    <w:p w14:paraId="691C5861" w14:textId="78AA774A" w:rsidR="00C95E99" w:rsidRDefault="00C95E99" w:rsidP="00C95E99">
      <w:pPr>
        <w:jc w:val="left"/>
      </w:pPr>
      <w:r>
        <w:t>Please apply via the link provided.</w:t>
      </w:r>
      <w:bookmarkStart w:id="0" w:name="_GoBack"/>
      <w:bookmarkEnd w:id="0"/>
      <w:r>
        <w:t xml:space="preserve"> </w:t>
      </w:r>
      <w:hyperlink r:id="rId8" w:history="1">
        <w:r w:rsidRPr="00A77EC4">
          <w:rPr>
            <w:rStyle w:val="Hyperlink"/>
          </w:rPr>
          <w:t>https://meketa.com/about-us/careers/?gnk=apply&amp;gni=8a7883a97b55f6e4017b610c6083727a&amp;gns=WIIIN</w:t>
        </w:r>
      </w:hyperlink>
      <w:r>
        <w:t xml:space="preserve"> </w:t>
      </w:r>
    </w:p>
    <w:p w14:paraId="410A70E0" w14:textId="77777777" w:rsidR="00C95E99" w:rsidRPr="00245FCF" w:rsidRDefault="00C95E99" w:rsidP="00880529">
      <w:pPr>
        <w:pStyle w:val="BodyTextIndent"/>
        <w:ind w:left="0" w:firstLine="0"/>
        <w:jc w:val="both"/>
        <w:rPr>
          <w:rFonts w:ascii="Expressway Bk" w:hAnsi="Expressway Bk"/>
          <w:sz w:val="22"/>
          <w:szCs w:val="22"/>
        </w:rPr>
      </w:pPr>
    </w:p>
    <w:p w14:paraId="2481489D" w14:textId="77777777" w:rsidR="00AA368F" w:rsidRPr="00245FCF" w:rsidRDefault="00AA368F" w:rsidP="00880529">
      <w:pPr>
        <w:pStyle w:val="Heading2"/>
        <w:numPr>
          <w:ilvl w:val="0"/>
          <w:numId w:val="0"/>
        </w:numPr>
        <w:spacing w:before="0"/>
        <w:rPr>
          <w:b/>
          <w:color w:val="015E8F"/>
        </w:rPr>
      </w:pPr>
      <w:r w:rsidRPr="00245FCF">
        <w:rPr>
          <w:b/>
          <w:color w:val="015E8F"/>
        </w:rPr>
        <w:t>About Meketa Investment Group</w:t>
      </w:r>
    </w:p>
    <w:p w14:paraId="0ECB65A9" w14:textId="77777777" w:rsidR="00AA368F" w:rsidRPr="00245FCF" w:rsidRDefault="00AA368F" w:rsidP="00880529">
      <w:pPr>
        <w:pStyle w:val="NormalWeb"/>
        <w:spacing w:before="0" w:beforeAutospacing="0" w:after="0" w:afterAutospacing="0"/>
        <w:jc w:val="both"/>
        <w:rPr>
          <w:rFonts w:ascii="Expressway Bk" w:hAnsi="Expressway Bk"/>
          <w:sz w:val="22"/>
          <w:szCs w:val="22"/>
        </w:rPr>
      </w:pPr>
    </w:p>
    <w:p w14:paraId="0D76BD72" w14:textId="38A67F2E" w:rsidR="00CB4403" w:rsidRPr="00245FCF" w:rsidRDefault="00AA368F" w:rsidP="00880529">
      <w:pPr>
        <w:pStyle w:val="NormalWeb"/>
        <w:spacing w:before="0" w:beforeAutospacing="0" w:after="0" w:afterAutospacing="0"/>
        <w:jc w:val="both"/>
        <w:rPr>
          <w:rFonts w:ascii="Expressway Bk" w:hAnsi="Expressway Bk"/>
          <w:sz w:val="22"/>
          <w:szCs w:val="22"/>
        </w:rPr>
      </w:pPr>
      <w:r w:rsidRPr="00245FCF">
        <w:rPr>
          <w:rFonts w:ascii="Expressway Bk" w:hAnsi="Expressway Bk"/>
          <w:sz w:val="22"/>
          <w:szCs w:val="22"/>
        </w:rPr>
        <w:t>Meket</w:t>
      </w:r>
      <w:r w:rsidR="00CB4403" w:rsidRPr="00245FCF">
        <w:rPr>
          <w:rFonts w:ascii="Expressway Bk" w:hAnsi="Expressway Bk"/>
          <w:sz w:val="22"/>
          <w:szCs w:val="22"/>
        </w:rPr>
        <w:t xml:space="preserve">a Investment Group is an employee-owned full service investment consulting and advisory firm. We work with some of the nation’s largest and most sophisticated institutional investors including public and private plan sponsors. We have a staff of over 200 employees among our six U.S. office locations and London. </w:t>
      </w:r>
    </w:p>
    <w:p w14:paraId="1F4E7890" w14:textId="77777777" w:rsidR="00CB4403" w:rsidRPr="00245FCF" w:rsidRDefault="00CB4403" w:rsidP="00880529">
      <w:pPr>
        <w:pStyle w:val="NormalWeb"/>
        <w:spacing w:before="0" w:beforeAutospacing="0" w:after="0" w:afterAutospacing="0"/>
        <w:jc w:val="both"/>
        <w:rPr>
          <w:rFonts w:ascii="Expressway Bk" w:hAnsi="Expressway Bk"/>
          <w:sz w:val="22"/>
          <w:szCs w:val="22"/>
        </w:rPr>
      </w:pPr>
    </w:p>
    <w:p w14:paraId="2073DDFE" w14:textId="77777777" w:rsidR="00CB4403" w:rsidRPr="00245FCF" w:rsidRDefault="00CB4403" w:rsidP="00880529">
      <w:pPr>
        <w:pStyle w:val="NormalWeb"/>
        <w:spacing w:before="0" w:beforeAutospacing="0" w:after="0" w:afterAutospacing="0"/>
        <w:jc w:val="both"/>
        <w:rPr>
          <w:rFonts w:ascii="Expressway Bk" w:hAnsi="Expressway Bk"/>
          <w:sz w:val="22"/>
          <w:szCs w:val="22"/>
        </w:rPr>
      </w:pPr>
      <w:r w:rsidRPr="00245FCF">
        <w:rPr>
          <w:rFonts w:ascii="Expressway Bk" w:hAnsi="Expressway Bk"/>
          <w:sz w:val="22"/>
          <w:szCs w:val="22"/>
        </w:rPr>
        <w:t xml:space="preserve">Meketa recognizes that our workforce is a reflection of our company, and we operate in an inclusive environment that accepts and promotes diversity. We believe our employees can best serve our clients in an atmosphere where individuals are treated fairly, where professional growth is developed and encouraged, and where a healthy balance between work and home life is respected and preserved. To support employees, Meketa offers a competitive compensation structure, a wide range of benefits from core insurance benefits to time-based benefits, as well as flexible schedules and support for continuing education. </w:t>
      </w:r>
    </w:p>
    <w:p w14:paraId="18181D29" w14:textId="77777777" w:rsidR="00CB4403" w:rsidRPr="00245FCF" w:rsidRDefault="00CB4403" w:rsidP="00880529">
      <w:pPr>
        <w:pStyle w:val="NormalWeb"/>
        <w:spacing w:before="0" w:beforeAutospacing="0" w:after="0" w:afterAutospacing="0"/>
        <w:jc w:val="both"/>
        <w:rPr>
          <w:rFonts w:ascii="Expressway Bk" w:hAnsi="Expressway Bk"/>
          <w:sz w:val="22"/>
          <w:szCs w:val="22"/>
        </w:rPr>
      </w:pPr>
    </w:p>
    <w:p w14:paraId="70237719" w14:textId="77777777" w:rsidR="00CB4403" w:rsidRPr="00245FCF" w:rsidRDefault="00CB4403" w:rsidP="00880529">
      <w:pPr>
        <w:pStyle w:val="NormalWeb"/>
        <w:spacing w:before="0" w:beforeAutospacing="0" w:after="0" w:afterAutospacing="0"/>
        <w:jc w:val="both"/>
        <w:rPr>
          <w:rFonts w:ascii="Expressway Bk" w:hAnsi="Expressway Bk"/>
          <w:sz w:val="22"/>
          <w:szCs w:val="22"/>
        </w:rPr>
      </w:pPr>
      <w:r w:rsidRPr="00245FCF">
        <w:rPr>
          <w:rFonts w:ascii="Expressway Bk" w:hAnsi="Expressway Bk"/>
          <w:sz w:val="22"/>
          <w:szCs w:val="22"/>
        </w:rPr>
        <w:t xml:space="preserve">Meketa is an Equal Employment Opportunity and Affirmative Action Employer. </w:t>
      </w:r>
    </w:p>
    <w:p w14:paraId="1B9CE5AE" w14:textId="77777777" w:rsidR="00CB4403" w:rsidRPr="00245FCF" w:rsidRDefault="00CB4403" w:rsidP="00880529">
      <w:pPr>
        <w:pStyle w:val="NormalWeb"/>
        <w:spacing w:before="0" w:beforeAutospacing="0" w:after="0" w:afterAutospacing="0"/>
        <w:jc w:val="both"/>
        <w:rPr>
          <w:rFonts w:ascii="Expressway Bk" w:hAnsi="Expressway Bk"/>
          <w:sz w:val="22"/>
          <w:szCs w:val="22"/>
        </w:rPr>
      </w:pPr>
    </w:p>
    <w:p w14:paraId="6D2417C1" w14:textId="77777777" w:rsidR="00CB4403" w:rsidRPr="00245FCF" w:rsidRDefault="00CB4403" w:rsidP="00880529">
      <w:pPr>
        <w:pStyle w:val="NormalWeb"/>
        <w:spacing w:before="0" w:beforeAutospacing="0" w:after="0" w:afterAutospacing="0"/>
        <w:jc w:val="both"/>
        <w:rPr>
          <w:rFonts w:ascii="Expressway Bk" w:hAnsi="Expressway Bk"/>
          <w:sz w:val="22"/>
          <w:szCs w:val="22"/>
        </w:rPr>
      </w:pPr>
      <w:r w:rsidRPr="00245FCF">
        <w:rPr>
          <w:rFonts w:ascii="Expressway Bk" w:hAnsi="Expressway Bk"/>
          <w:sz w:val="22"/>
          <w:szCs w:val="22"/>
        </w:rPr>
        <w:t>If reasonable accommodation is needed to participate in the job application or interview process, to perform essential job functions, and/or to receive other benefits and privileges of employment, please contact us.</w:t>
      </w:r>
    </w:p>
    <w:p w14:paraId="1CB03543" w14:textId="77777777" w:rsidR="00CB4403" w:rsidRPr="00245FCF" w:rsidRDefault="00CB4403" w:rsidP="00880529"/>
    <w:p w14:paraId="0B862A25" w14:textId="77777777" w:rsidR="00CB4403" w:rsidRPr="00245FCF" w:rsidRDefault="00CB4403" w:rsidP="00880529">
      <w:pPr>
        <w:pStyle w:val="BodyTextIndent"/>
        <w:jc w:val="both"/>
        <w:rPr>
          <w:rFonts w:ascii="Expressway Bk" w:hAnsi="Expressway Bk" w:cs="Arial"/>
          <w:sz w:val="22"/>
          <w:szCs w:val="22"/>
        </w:rPr>
      </w:pPr>
    </w:p>
    <w:sectPr w:rsidR="00CB4403" w:rsidRPr="00245FCF" w:rsidSect="00880529">
      <w:headerReference w:type="default" r:id="rId9"/>
      <w:footerReference w:type="default" r:id="rId10"/>
      <w:headerReference w:type="first" r:id="rId11"/>
      <w:footerReference w:type="first" r:id="rId12"/>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F9D9F" w14:textId="77777777" w:rsidR="00EB296D" w:rsidRDefault="00EB296D" w:rsidP="003854B4">
      <w:r>
        <w:separator/>
      </w:r>
    </w:p>
  </w:endnote>
  <w:endnote w:type="continuationSeparator" w:id="0">
    <w:p w14:paraId="7E4D5B8F" w14:textId="77777777" w:rsidR="00EB296D" w:rsidRDefault="00EB296D"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Expressway Lt">
    <w:panose1 w:val="020B0304020200020204"/>
    <w:charset w:val="00"/>
    <w:family w:val="swiss"/>
    <w:pitch w:val="variable"/>
    <w:sig w:usb0="A00002AF" w:usb1="5000000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0"/>
      <w:gridCol w:w="6390"/>
    </w:tblGrid>
    <w:tr w:rsidR="00EB296D" w14:paraId="355B3503" w14:textId="77777777" w:rsidTr="00EB296D">
      <w:trPr>
        <w:trHeight w:hRule="exact" w:val="216"/>
      </w:trPr>
      <w:tc>
        <w:tcPr>
          <w:tcW w:w="3690" w:type="dxa"/>
          <w:vAlign w:val="bottom"/>
        </w:tcPr>
        <w:p w14:paraId="1233BC8C" w14:textId="09428DD8" w:rsidR="00EB296D" w:rsidRPr="00EB296D" w:rsidRDefault="00EB296D" w:rsidP="00EB296D">
          <w:pPr>
            <w:rPr>
              <w:noProof/>
            </w:rPr>
          </w:pPr>
        </w:p>
      </w:tc>
      <w:tc>
        <w:tcPr>
          <w:tcW w:w="6390" w:type="dxa"/>
          <w:vAlign w:val="bottom"/>
        </w:tcPr>
        <w:p w14:paraId="65D4F22A" w14:textId="4C1444D5" w:rsidR="00EB296D" w:rsidRPr="00EB296D" w:rsidRDefault="00EB296D" w:rsidP="00EB296D">
          <w:pPr>
            <w:jc w:val="right"/>
            <w:rPr>
              <w:rFonts w:ascii="Expressway Bk" w:hAnsi="Expressway Bk"/>
            </w:rPr>
          </w:pPr>
        </w:p>
      </w:tc>
    </w:tr>
    <w:tr w:rsidR="00EB296D" w14:paraId="344861D2" w14:textId="77777777" w:rsidTr="00B34827">
      <w:trPr>
        <w:trHeight w:hRule="exact" w:val="504"/>
      </w:trPr>
      <w:tc>
        <w:tcPr>
          <w:tcW w:w="10080" w:type="dxa"/>
          <w:gridSpan w:val="2"/>
        </w:tcPr>
        <w:p w14:paraId="070D8252" w14:textId="77777777" w:rsidR="00EB296D" w:rsidRDefault="00EB296D" w:rsidP="00EB296D">
          <w:r w:rsidRPr="000B1297">
            <w:rPr>
              <w:noProof/>
            </w:rPr>
            <w:drawing>
              <wp:inline distT="0" distB="0" distL="0" distR="0" wp14:anchorId="5E08762B" wp14:editId="05AA420A">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2C4D292E" w14:textId="44F368A0" w:rsidR="00EB296D" w:rsidRPr="00350B8F" w:rsidRDefault="00EB296D" w:rsidP="00EB296D">
          <w:pPr>
            <w:pStyle w:val="Page"/>
            <w:tabs>
              <w:tab w:val="clear" w:pos="10080"/>
              <w:tab w:val="left" w:pos="780"/>
              <w:tab w:val="right" w:pos="10008"/>
            </w:tabs>
          </w:pPr>
          <w:r w:rsidRPr="00350B8F">
            <w:tab/>
          </w:r>
          <w:r>
            <w:tab/>
          </w:r>
          <w:r w:rsidRPr="00390EF3">
            <w:t xml:space="preserve">Page </w:t>
          </w:r>
          <w:r w:rsidRPr="00390EF3">
            <w:fldChar w:fldCharType="begin"/>
          </w:r>
          <w:r w:rsidRPr="00390EF3">
            <w:instrText xml:space="preserve"> PAGE   \* MERGEFORMAT </w:instrText>
          </w:r>
          <w:r w:rsidRPr="00390EF3">
            <w:fldChar w:fldCharType="separate"/>
          </w:r>
          <w:r w:rsidR="00C95E99">
            <w:rPr>
              <w:noProof/>
            </w:rPr>
            <w:t>2</w:t>
          </w:r>
          <w:r w:rsidRPr="00390EF3">
            <w:fldChar w:fldCharType="end"/>
          </w:r>
          <w:r w:rsidRPr="00390EF3">
            <w:t xml:space="preserve"> of </w:t>
          </w:r>
          <w:r w:rsidR="00C95E99">
            <w:fldChar w:fldCharType="begin"/>
          </w:r>
          <w:r w:rsidR="00C95E99">
            <w:instrText xml:space="preserve"> NUMPAGES  \* Arabic  \* MERGEFORMAT </w:instrText>
          </w:r>
          <w:r w:rsidR="00C95E99">
            <w:fldChar w:fldCharType="separate"/>
          </w:r>
          <w:r w:rsidR="00C95E99">
            <w:rPr>
              <w:noProof/>
            </w:rPr>
            <w:t>2</w:t>
          </w:r>
          <w:r w:rsidR="00C95E99">
            <w:rPr>
              <w:noProof/>
            </w:rPr>
            <w:fldChar w:fldCharType="end"/>
          </w:r>
        </w:p>
        <w:p w14:paraId="273195B1" w14:textId="77777777" w:rsidR="00EB296D" w:rsidRDefault="00EB296D" w:rsidP="00EB296D">
          <w:pPr>
            <w:pStyle w:val="Page"/>
          </w:pPr>
        </w:p>
      </w:tc>
    </w:tr>
  </w:tbl>
  <w:p w14:paraId="57DD89CF" w14:textId="77777777" w:rsidR="00E273B9" w:rsidRPr="00AB3284" w:rsidRDefault="00E273B9" w:rsidP="00E273B9">
    <w:pPr>
      <w:pStyle w:val="Footer"/>
      <w:rPr>
        <w:rFonts w:ascii="Expressway Lt" w:hAnsi="Expressway Lt"/>
        <w:vanish/>
        <w:color w:val="015E8F"/>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0"/>
      <w:gridCol w:w="6390"/>
    </w:tblGrid>
    <w:tr w:rsidR="00EB296D" w14:paraId="77CC4267" w14:textId="77777777" w:rsidTr="00EB296D">
      <w:trPr>
        <w:trHeight w:hRule="exact" w:val="216"/>
      </w:trPr>
      <w:tc>
        <w:tcPr>
          <w:tcW w:w="3690" w:type="dxa"/>
          <w:vAlign w:val="bottom"/>
        </w:tcPr>
        <w:p w14:paraId="73CC0352" w14:textId="0E5B936D" w:rsidR="00EB296D" w:rsidRPr="00EB296D" w:rsidRDefault="00EB296D" w:rsidP="00EB296D">
          <w:pPr>
            <w:rPr>
              <w:rFonts w:ascii="Expressway Bk" w:hAnsi="Expressway Bk"/>
              <w:noProof/>
            </w:rPr>
          </w:pPr>
        </w:p>
      </w:tc>
      <w:tc>
        <w:tcPr>
          <w:tcW w:w="6390" w:type="dxa"/>
          <w:vAlign w:val="bottom"/>
        </w:tcPr>
        <w:p w14:paraId="74A84E2E" w14:textId="0A7656AD" w:rsidR="00EB296D" w:rsidRPr="00EB296D" w:rsidRDefault="00EB296D" w:rsidP="00EB296D">
          <w:pPr>
            <w:jc w:val="right"/>
            <w:rPr>
              <w:rFonts w:ascii="Expressway Bk" w:hAnsi="Expressway Bk"/>
            </w:rPr>
          </w:pPr>
        </w:p>
      </w:tc>
    </w:tr>
    <w:tr w:rsidR="00E273B9" w14:paraId="646E4899" w14:textId="77777777" w:rsidTr="00B34827">
      <w:trPr>
        <w:trHeight w:hRule="exact" w:val="504"/>
      </w:trPr>
      <w:tc>
        <w:tcPr>
          <w:tcW w:w="10080" w:type="dxa"/>
          <w:gridSpan w:val="2"/>
        </w:tcPr>
        <w:p w14:paraId="721C67D2" w14:textId="77777777" w:rsidR="00E273B9" w:rsidRDefault="00E273B9" w:rsidP="00E273B9">
          <w:r w:rsidRPr="000B1297">
            <w:rPr>
              <w:noProof/>
            </w:rPr>
            <w:drawing>
              <wp:inline distT="0" distB="0" distL="0" distR="0" wp14:anchorId="67DA0252" wp14:editId="3197E187">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46C7CD9D" w14:textId="77777777" w:rsidR="00E273B9" w:rsidRPr="007C2786" w:rsidRDefault="00E273B9" w:rsidP="00E273B9">
          <w:pPr>
            <w:spacing w:before="20"/>
            <w:ind w:left="14"/>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p w14:paraId="7A27D048" w14:textId="77777777" w:rsidR="00E273B9" w:rsidRDefault="00E273B9" w:rsidP="00E273B9"/>
      </w:tc>
    </w:tr>
  </w:tbl>
  <w:p w14:paraId="75E40BE4" w14:textId="77777777" w:rsidR="00E273B9" w:rsidRPr="00AB3284" w:rsidRDefault="00E273B9" w:rsidP="00E273B9">
    <w:pPr>
      <w:pStyle w:val="Footer"/>
      <w:tabs>
        <w:tab w:val="clear" w:pos="4680"/>
        <w:tab w:val="clear" w:pos="9360"/>
      </w:tabs>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122E" w14:textId="77777777" w:rsidR="00EB296D" w:rsidRDefault="00EB296D" w:rsidP="003854B4">
      <w:r>
        <w:separator/>
      </w:r>
    </w:p>
  </w:footnote>
  <w:footnote w:type="continuationSeparator" w:id="0">
    <w:p w14:paraId="5637E2CC" w14:textId="77777777" w:rsidR="00EB296D" w:rsidRDefault="00EB296D"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273B9" w:rsidRPr="00CB33FD" w14:paraId="16156F51" w14:textId="77777777" w:rsidTr="00B34827">
      <w:trPr>
        <w:trHeight w:hRule="exact" w:val="432"/>
        <w:jc w:val="center"/>
      </w:trPr>
      <w:tc>
        <w:tcPr>
          <w:tcW w:w="2880" w:type="dxa"/>
          <w:vMerge w:val="restart"/>
        </w:tcPr>
        <w:p w14:paraId="3CBA8B06" w14:textId="77777777" w:rsidR="00E273B9" w:rsidRPr="00082E44" w:rsidRDefault="00E273B9" w:rsidP="00E273B9">
          <w:r w:rsidRPr="00FB41F0">
            <w:rPr>
              <w:noProof/>
            </w:rPr>
            <w:drawing>
              <wp:inline distT="0" distB="0" distL="0" distR="0" wp14:anchorId="01FE1582" wp14:editId="0B8BBDDF">
                <wp:extent cx="279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5B744204" w14:textId="75184DF6" w:rsidR="00E273B9" w:rsidRPr="00D264C6" w:rsidRDefault="009F5205" w:rsidP="00E273B9">
          <w:pPr>
            <w:pStyle w:val="Title"/>
          </w:pPr>
          <w:r>
            <w:t>Position</w:t>
          </w:r>
          <w:r w:rsidR="00EB296D">
            <w:t xml:space="preserve"> Description</w:t>
          </w:r>
        </w:p>
      </w:tc>
    </w:tr>
    <w:tr w:rsidR="00EB296D" w:rsidRPr="00CB33FD" w14:paraId="73D86B89" w14:textId="77777777" w:rsidTr="00B34827">
      <w:trPr>
        <w:trHeight w:hRule="exact" w:val="432"/>
        <w:jc w:val="center"/>
      </w:trPr>
      <w:tc>
        <w:tcPr>
          <w:tcW w:w="2880" w:type="dxa"/>
          <w:vMerge/>
        </w:tcPr>
        <w:p w14:paraId="4F5C446D" w14:textId="77777777" w:rsidR="00EB296D" w:rsidRPr="00082E44" w:rsidRDefault="00EB296D" w:rsidP="00EB296D"/>
      </w:tc>
      <w:tc>
        <w:tcPr>
          <w:tcW w:w="7200" w:type="dxa"/>
          <w:vAlign w:val="bottom"/>
        </w:tcPr>
        <w:p w14:paraId="21B9E6D0" w14:textId="1494DCBD" w:rsidR="00EB296D" w:rsidRPr="006A376F" w:rsidRDefault="00B35FBD" w:rsidP="00EB296D">
          <w:pPr>
            <w:pStyle w:val="Sub-Title"/>
          </w:pPr>
          <w:r>
            <w:t>Investment Operations Associate</w:t>
          </w:r>
        </w:p>
      </w:tc>
    </w:tr>
    <w:tr w:rsidR="00E273B9" w:rsidRPr="002D2340" w14:paraId="02384611" w14:textId="77777777" w:rsidTr="00B34827">
      <w:trPr>
        <w:trHeight w:hRule="exact" w:val="288"/>
        <w:jc w:val="center"/>
      </w:trPr>
      <w:tc>
        <w:tcPr>
          <w:tcW w:w="10080" w:type="dxa"/>
          <w:gridSpan w:val="2"/>
          <w:noWrap/>
          <w:tcMar>
            <w:left w:w="0" w:type="dxa"/>
            <w:right w:w="0" w:type="dxa"/>
          </w:tcMar>
        </w:tcPr>
        <w:p w14:paraId="50A26CE4" w14:textId="77777777" w:rsidR="00E273B9" w:rsidRPr="002D2340" w:rsidRDefault="00E273B9" w:rsidP="00E273B9">
          <w:pPr>
            <w:pStyle w:val="Sub-Title"/>
            <w:rPr>
              <w:sz w:val="14"/>
              <w:szCs w:val="14"/>
            </w:rPr>
          </w:pPr>
          <w:r w:rsidRPr="002D2340">
            <w:rPr>
              <w:noProof/>
              <w:sz w:val="14"/>
              <w:szCs w:val="14"/>
            </w:rPr>
            <w:drawing>
              <wp:inline distT="0" distB="0" distL="0" distR="0" wp14:anchorId="0AFFDCD9" wp14:editId="14C82A39">
                <wp:extent cx="6400800" cy="62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43E4A87B" w14:textId="77777777" w:rsidR="00E273B9" w:rsidRDefault="00E273B9" w:rsidP="00E27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E273B9" w:rsidRPr="00CB33FD" w14:paraId="36D0B471" w14:textId="77777777" w:rsidTr="00B34827">
      <w:trPr>
        <w:trHeight w:hRule="exact" w:val="432"/>
        <w:jc w:val="center"/>
      </w:trPr>
      <w:tc>
        <w:tcPr>
          <w:tcW w:w="2880" w:type="dxa"/>
          <w:vMerge w:val="restart"/>
        </w:tcPr>
        <w:p w14:paraId="3E8CEC8C" w14:textId="77777777" w:rsidR="00E273B9" w:rsidRPr="00082E44" w:rsidRDefault="00215525" w:rsidP="00E273B9">
          <w:r w:rsidRPr="000E75A0">
            <w:rPr>
              <w:noProof/>
            </w:rPr>
            <w:drawing>
              <wp:inline distT="0" distB="0" distL="0" distR="0" wp14:anchorId="6FB43B1E" wp14:editId="704CE4A8">
                <wp:extent cx="1261872"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3F5B90D9" w14:textId="1749EF84" w:rsidR="00E273B9" w:rsidRPr="00D264C6" w:rsidRDefault="00CB4403" w:rsidP="00E273B9">
          <w:pPr>
            <w:pStyle w:val="Title"/>
          </w:pPr>
          <w:r>
            <w:t>Position</w:t>
          </w:r>
          <w:r w:rsidR="00EB296D">
            <w:t xml:space="preserve"> Description</w:t>
          </w:r>
        </w:p>
      </w:tc>
    </w:tr>
    <w:tr w:rsidR="00E273B9" w:rsidRPr="00CB33FD" w14:paraId="766F24B8" w14:textId="77777777" w:rsidTr="00B34827">
      <w:trPr>
        <w:trHeight w:hRule="exact" w:val="432"/>
        <w:jc w:val="center"/>
      </w:trPr>
      <w:tc>
        <w:tcPr>
          <w:tcW w:w="2880" w:type="dxa"/>
          <w:vMerge/>
        </w:tcPr>
        <w:p w14:paraId="7FA72432" w14:textId="77777777" w:rsidR="00E273B9" w:rsidRPr="00082E44" w:rsidRDefault="00E273B9" w:rsidP="00E273B9"/>
      </w:tc>
      <w:tc>
        <w:tcPr>
          <w:tcW w:w="7200" w:type="dxa"/>
          <w:vAlign w:val="bottom"/>
        </w:tcPr>
        <w:p w14:paraId="4A248780" w14:textId="13EBC7E2" w:rsidR="00E273B9" w:rsidRPr="006A376F" w:rsidRDefault="00AB27DE" w:rsidP="009957D8">
          <w:pPr>
            <w:pStyle w:val="Sub-Title"/>
          </w:pPr>
          <w:r>
            <w:t>Investment</w:t>
          </w:r>
          <w:r w:rsidR="0003414B">
            <w:t xml:space="preserve"> </w:t>
          </w:r>
          <w:r w:rsidR="007E2C4E">
            <w:t xml:space="preserve">Operations </w:t>
          </w:r>
          <w:r w:rsidR="009957D8">
            <w:t>Associate</w:t>
          </w:r>
        </w:p>
      </w:tc>
    </w:tr>
    <w:tr w:rsidR="00E273B9" w:rsidRPr="002D2340" w14:paraId="650AEDF7" w14:textId="77777777" w:rsidTr="00B34827">
      <w:trPr>
        <w:trHeight w:hRule="exact" w:val="288"/>
        <w:jc w:val="center"/>
      </w:trPr>
      <w:tc>
        <w:tcPr>
          <w:tcW w:w="10080" w:type="dxa"/>
          <w:gridSpan w:val="2"/>
          <w:noWrap/>
          <w:tcMar>
            <w:left w:w="0" w:type="dxa"/>
            <w:right w:w="0" w:type="dxa"/>
          </w:tcMar>
        </w:tcPr>
        <w:p w14:paraId="20E0A447" w14:textId="77777777" w:rsidR="00E273B9" w:rsidRPr="00604264" w:rsidRDefault="00E273B9" w:rsidP="00604264">
          <w:pPr>
            <w:pStyle w:val="Heading8"/>
            <w:outlineLvl w:val="7"/>
          </w:pPr>
          <w:r w:rsidRPr="00604264">
            <w:drawing>
              <wp:inline distT="0" distB="0" distL="0" distR="0" wp14:anchorId="50ECFD7D" wp14:editId="2EC57303">
                <wp:extent cx="6400800" cy="62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6F580314" w14:textId="77777777" w:rsidR="00E273B9" w:rsidRDefault="00E273B9" w:rsidP="00E2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A0F776"/>
    <w:lvl w:ilvl="0">
      <w:numFmt w:val="decimal"/>
      <w:lvlText w:val="*"/>
      <w:lvlJc w:val="left"/>
    </w:lvl>
  </w:abstractNum>
  <w:abstractNum w:abstractNumId="1" w15:restartNumberingAfterBreak="0">
    <w:nsid w:val="059A1DD5"/>
    <w:multiLevelType w:val="hybridMultilevel"/>
    <w:tmpl w:val="4EA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C9751B"/>
    <w:multiLevelType w:val="hybridMultilevel"/>
    <w:tmpl w:val="993E4AB6"/>
    <w:lvl w:ilvl="0" w:tplc="9A1CB0C2">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0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63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2A744B"/>
    <w:multiLevelType w:val="hybridMultilevel"/>
    <w:tmpl w:val="8CBA3048"/>
    <w:lvl w:ilvl="0" w:tplc="B630FB8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65B2EA4"/>
    <w:multiLevelType w:val="hybridMultilevel"/>
    <w:tmpl w:val="21EEEC7A"/>
    <w:lvl w:ilvl="0" w:tplc="EC287790">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405B8"/>
    <w:multiLevelType w:val="hybridMultilevel"/>
    <w:tmpl w:val="1CB0E5B2"/>
    <w:lvl w:ilvl="0" w:tplc="81E6F954">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93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9A44FA"/>
    <w:multiLevelType w:val="hybridMultilevel"/>
    <w:tmpl w:val="F472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F37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0F5170"/>
    <w:multiLevelType w:val="hybridMultilevel"/>
    <w:tmpl w:val="76E24DBA"/>
    <w:lvl w:ilvl="0" w:tplc="644E92C2">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2"/>
  </w:num>
  <w:num w:numId="4">
    <w:abstractNumId w:val="4"/>
  </w:num>
  <w:num w:numId="5">
    <w:abstractNumId w:val="11"/>
  </w:num>
  <w:num w:numId="6">
    <w:abstractNumId w:val="18"/>
  </w:num>
  <w:num w:numId="7">
    <w:abstractNumId w:val="6"/>
  </w:num>
  <w:num w:numId="8">
    <w:abstractNumId w:val="11"/>
  </w:num>
  <w:num w:numId="9">
    <w:abstractNumId w:val="18"/>
  </w:num>
  <w:num w:numId="10">
    <w:abstractNumId w:val="6"/>
  </w:num>
  <w:num w:numId="11">
    <w:abstractNumId w:val="11"/>
  </w:num>
  <w:num w:numId="12">
    <w:abstractNumId w:val="18"/>
  </w:num>
  <w:num w:numId="13">
    <w:abstractNumId w:val="6"/>
  </w:num>
  <w:num w:numId="14">
    <w:abstractNumId w:val="11"/>
  </w:num>
  <w:num w:numId="15">
    <w:abstractNumId w:val="18"/>
  </w:num>
  <w:num w:numId="16">
    <w:abstractNumId w:val="6"/>
  </w:num>
  <w:num w:numId="17">
    <w:abstractNumId w:val="11"/>
  </w:num>
  <w:num w:numId="18">
    <w:abstractNumId w:val="18"/>
  </w:num>
  <w:num w:numId="19">
    <w:abstractNumId w:val="6"/>
  </w:num>
  <w:num w:numId="20">
    <w:abstractNumId w:val="13"/>
  </w:num>
  <w:num w:numId="21">
    <w:abstractNumId w:val="14"/>
  </w:num>
  <w:num w:numId="22">
    <w:abstractNumId w:val="1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5"/>
  </w:num>
  <w:num w:numId="28">
    <w:abstractNumId w:val="3"/>
  </w:num>
  <w:num w:numId="29">
    <w:abstractNumId w:val="21"/>
  </w:num>
  <w:num w:numId="30">
    <w:abstractNumId w:val="17"/>
  </w:num>
  <w:num w:numId="31">
    <w:abstractNumId w:val="5"/>
  </w:num>
  <w:num w:numId="32">
    <w:abstractNumId w:val="20"/>
  </w:num>
  <w:num w:numId="3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4">
    <w:abstractNumId w:val="19"/>
  </w:num>
  <w:num w:numId="35">
    <w:abstractNumId w:val="7"/>
  </w:num>
  <w:num w:numId="36">
    <w:abstractNumId w:val="8"/>
  </w:num>
  <w:num w:numId="37">
    <w:abstractNumId w:val="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6D"/>
    <w:rsid w:val="0000103E"/>
    <w:rsid w:val="00013A5B"/>
    <w:rsid w:val="0003414B"/>
    <w:rsid w:val="000369F1"/>
    <w:rsid w:val="00041C20"/>
    <w:rsid w:val="0004704E"/>
    <w:rsid w:val="00060086"/>
    <w:rsid w:val="000645D6"/>
    <w:rsid w:val="00066CF9"/>
    <w:rsid w:val="00073202"/>
    <w:rsid w:val="000858D4"/>
    <w:rsid w:val="00097FB1"/>
    <w:rsid w:val="000D49CB"/>
    <w:rsid w:val="000F556F"/>
    <w:rsid w:val="0010089C"/>
    <w:rsid w:val="0011207A"/>
    <w:rsid w:val="00117E01"/>
    <w:rsid w:val="0012649E"/>
    <w:rsid w:val="0018073F"/>
    <w:rsid w:val="00186838"/>
    <w:rsid w:val="001966AD"/>
    <w:rsid w:val="001A2E31"/>
    <w:rsid w:val="001A5305"/>
    <w:rsid w:val="001C2A87"/>
    <w:rsid w:val="001E2774"/>
    <w:rsid w:val="001E792F"/>
    <w:rsid w:val="001F11D6"/>
    <w:rsid w:val="00214174"/>
    <w:rsid w:val="00214FDB"/>
    <w:rsid w:val="00215525"/>
    <w:rsid w:val="002258C7"/>
    <w:rsid w:val="00245D26"/>
    <w:rsid w:val="00245FCF"/>
    <w:rsid w:val="00252C27"/>
    <w:rsid w:val="00253887"/>
    <w:rsid w:val="002B68F6"/>
    <w:rsid w:val="002D791F"/>
    <w:rsid w:val="002F6700"/>
    <w:rsid w:val="00314C0B"/>
    <w:rsid w:val="003400CD"/>
    <w:rsid w:val="00341286"/>
    <w:rsid w:val="00363435"/>
    <w:rsid w:val="00367092"/>
    <w:rsid w:val="0037068A"/>
    <w:rsid w:val="00372D19"/>
    <w:rsid w:val="003751A9"/>
    <w:rsid w:val="00384325"/>
    <w:rsid w:val="003854B4"/>
    <w:rsid w:val="00390EF3"/>
    <w:rsid w:val="003A0E35"/>
    <w:rsid w:val="003B056B"/>
    <w:rsid w:val="003C65DE"/>
    <w:rsid w:val="003D5CC2"/>
    <w:rsid w:val="00414052"/>
    <w:rsid w:val="00423BE2"/>
    <w:rsid w:val="004768F7"/>
    <w:rsid w:val="00482D94"/>
    <w:rsid w:val="00491450"/>
    <w:rsid w:val="004C4037"/>
    <w:rsid w:val="004E253F"/>
    <w:rsid w:val="004E6B39"/>
    <w:rsid w:val="004F0191"/>
    <w:rsid w:val="0050047E"/>
    <w:rsid w:val="0053627B"/>
    <w:rsid w:val="00543DC3"/>
    <w:rsid w:val="005630B1"/>
    <w:rsid w:val="00593068"/>
    <w:rsid w:val="005B205B"/>
    <w:rsid w:val="005B5BBA"/>
    <w:rsid w:val="005E19CE"/>
    <w:rsid w:val="00604264"/>
    <w:rsid w:val="006126F2"/>
    <w:rsid w:val="00617DC5"/>
    <w:rsid w:val="006250FB"/>
    <w:rsid w:val="006564E5"/>
    <w:rsid w:val="00672A4E"/>
    <w:rsid w:val="00677D38"/>
    <w:rsid w:val="006853BE"/>
    <w:rsid w:val="00697460"/>
    <w:rsid w:val="006A376F"/>
    <w:rsid w:val="00707E68"/>
    <w:rsid w:val="007226D2"/>
    <w:rsid w:val="0074206D"/>
    <w:rsid w:val="00742503"/>
    <w:rsid w:val="007C1B56"/>
    <w:rsid w:val="007E2B15"/>
    <w:rsid w:val="007E2C4E"/>
    <w:rsid w:val="00800B75"/>
    <w:rsid w:val="00805DB5"/>
    <w:rsid w:val="00825C5B"/>
    <w:rsid w:val="00860DCF"/>
    <w:rsid w:val="00880529"/>
    <w:rsid w:val="00892707"/>
    <w:rsid w:val="0089286F"/>
    <w:rsid w:val="008A5B37"/>
    <w:rsid w:val="008F65D6"/>
    <w:rsid w:val="0093274C"/>
    <w:rsid w:val="00942C55"/>
    <w:rsid w:val="0094743B"/>
    <w:rsid w:val="0094773B"/>
    <w:rsid w:val="00950995"/>
    <w:rsid w:val="00961FB0"/>
    <w:rsid w:val="00967A05"/>
    <w:rsid w:val="00972F4B"/>
    <w:rsid w:val="00982E91"/>
    <w:rsid w:val="009957D8"/>
    <w:rsid w:val="00997C69"/>
    <w:rsid w:val="009A5361"/>
    <w:rsid w:val="009B007A"/>
    <w:rsid w:val="009C2CEF"/>
    <w:rsid w:val="009C33CB"/>
    <w:rsid w:val="009C61F6"/>
    <w:rsid w:val="009D7BA9"/>
    <w:rsid w:val="009F5205"/>
    <w:rsid w:val="00A32F3F"/>
    <w:rsid w:val="00A3555F"/>
    <w:rsid w:val="00A41B86"/>
    <w:rsid w:val="00A47329"/>
    <w:rsid w:val="00A52FFA"/>
    <w:rsid w:val="00A56597"/>
    <w:rsid w:val="00A5735D"/>
    <w:rsid w:val="00A64B0E"/>
    <w:rsid w:val="00A86262"/>
    <w:rsid w:val="00A933E0"/>
    <w:rsid w:val="00A9528C"/>
    <w:rsid w:val="00AA368F"/>
    <w:rsid w:val="00AB27DE"/>
    <w:rsid w:val="00AB4ACE"/>
    <w:rsid w:val="00AB6418"/>
    <w:rsid w:val="00AE4D80"/>
    <w:rsid w:val="00AF3E32"/>
    <w:rsid w:val="00B33A31"/>
    <w:rsid w:val="00B35FBD"/>
    <w:rsid w:val="00B3783D"/>
    <w:rsid w:val="00B76F18"/>
    <w:rsid w:val="00B95E84"/>
    <w:rsid w:val="00BA22DB"/>
    <w:rsid w:val="00BD4E6A"/>
    <w:rsid w:val="00BE0B9F"/>
    <w:rsid w:val="00C13C63"/>
    <w:rsid w:val="00C3626F"/>
    <w:rsid w:val="00C41179"/>
    <w:rsid w:val="00C47C02"/>
    <w:rsid w:val="00C52893"/>
    <w:rsid w:val="00C60FC7"/>
    <w:rsid w:val="00C62244"/>
    <w:rsid w:val="00C67EFD"/>
    <w:rsid w:val="00C95E99"/>
    <w:rsid w:val="00CB4403"/>
    <w:rsid w:val="00CF154C"/>
    <w:rsid w:val="00D036DF"/>
    <w:rsid w:val="00D167B6"/>
    <w:rsid w:val="00D264C6"/>
    <w:rsid w:val="00D34EAB"/>
    <w:rsid w:val="00D953A9"/>
    <w:rsid w:val="00DA20DD"/>
    <w:rsid w:val="00DD011E"/>
    <w:rsid w:val="00DE44C8"/>
    <w:rsid w:val="00DF57D9"/>
    <w:rsid w:val="00E24372"/>
    <w:rsid w:val="00E25E28"/>
    <w:rsid w:val="00E273B9"/>
    <w:rsid w:val="00E345E7"/>
    <w:rsid w:val="00E37A7C"/>
    <w:rsid w:val="00E400BC"/>
    <w:rsid w:val="00E4336B"/>
    <w:rsid w:val="00E73EF2"/>
    <w:rsid w:val="00E77340"/>
    <w:rsid w:val="00E836BD"/>
    <w:rsid w:val="00E861E5"/>
    <w:rsid w:val="00EA6106"/>
    <w:rsid w:val="00EB296D"/>
    <w:rsid w:val="00EC57EA"/>
    <w:rsid w:val="00EF5984"/>
    <w:rsid w:val="00F035E6"/>
    <w:rsid w:val="00F166CD"/>
    <w:rsid w:val="00F16912"/>
    <w:rsid w:val="00F35279"/>
    <w:rsid w:val="00F57A2E"/>
    <w:rsid w:val="00F65885"/>
    <w:rsid w:val="00F82135"/>
    <w:rsid w:val="00F86D6E"/>
    <w:rsid w:val="00F93F78"/>
    <w:rsid w:val="00F9491D"/>
    <w:rsid w:val="00FB3D87"/>
    <w:rsid w:val="00FB41F0"/>
    <w:rsid w:val="00FC2A71"/>
    <w:rsid w:val="00FF466B"/>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1DEF99"/>
  <w15:chartTrackingRefBased/>
  <w15:docId w15:val="{3C751374-9DB5-4581-AD3A-FB31B440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3"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296D"/>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3"/>
    <w:qFormat/>
    <w:rsid w:val="00A41B86"/>
    <w:pPr>
      <w:numPr>
        <w:numId w:val="26"/>
      </w:numPr>
      <w:tabs>
        <w:tab w:val="left" w:pos="720"/>
      </w:tabs>
      <w:spacing w:before="120"/>
      <w:ind w:right="360"/>
      <w:outlineLvl w:val="1"/>
    </w:pPr>
  </w:style>
  <w:style w:type="paragraph" w:styleId="Heading3">
    <w:name w:val="heading 3"/>
    <w:aliases w:val="Bullet 2"/>
    <w:basedOn w:val="Normal"/>
    <w:next w:val="Normal"/>
    <w:link w:val="Heading3Char"/>
    <w:uiPriority w:val="2"/>
    <w:qFormat/>
    <w:rsid w:val="00A41B86"/>
    <w:pPr>
      <w:numPr>
        <w:numId w:val="28"/>
      </w:numPr>
      <w:tabs>
        <w:tab w:val="left" w:pos="1440"/>
      </w:tabs>
      <w:spacing w:before="120"/>
      <w:ind w:left="1440" w:right="720"/>
      <w:outlineLvl w:val="2"/>
    </w:pPr>
  </w:style>
  <w:style w:type="paragraph" w:styleId="Heading4">
    <w:name w:val="heading 4"/>
    <w:aliases w:val="Bullet 3"/>
    <w:basedOn w:val="Normal"/>
    <w:next w:val="Normal"/>
    <w:link w:val="Heading4Char"/>
    <w:uiPriority w:val="2"/>
    <w:qFormat/>
    <w:rsid w:val="00A41B86"/>
    <w:pPr>
      <w:numPr>
        <w:numId w:val="29"/>
      </w:numPr>
      <w:tabs>
        <w:tab w:val="left" w:pos="2160"/>
      </w:tabs>
      <w:spacing w:before="120"/>
      <w:ind w:left="2160" w:right="1080"/>
      <w:outlineLvl w:val="3"/>
    </w:pPr>
  </w:style>
  <w:style w:type="paragraph" w:styleId="Heading5">
    <w:name w:val="heading 5"/>
    <w:aliases w:val="Heading"/>
    <w:basedOn w:val="Normal"/>
    <w:next w:val="Normal"/>
    <w:link w:val="Heading5Char"/>
    <w:autoRedefine/>
    <w:uiPriority w:val="2"/>
    <w:qFormat/>
    <w:rsid w:val="00A9528C"/>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Sub-Title"/>
    <w:next w:val="Normal"/>
    <w:link w:val="Heading8Char"/>
    <w:unhideWhenUsed/>
    <w:rsid w:val="00604264"/>
    <w:pPr>
      <w:outlineLvl w:val="7"/>
    </w:pPr>
    <w:rPr>
      <w:noProof/>
      <w:sz w:val="14"/>
      <w:szCs w:val="14"/>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3"/>
    <w:rsid w:val="00A41B86"/>
  </w:style>
  <w:style w:type="character" w:customStyle="1" w:styleId="Heading3Char">
    <w:name w:val="Heading 3 Char"/>
    <w:aliases w:val="Bullet 2 Char"/>
    <w:basedOn w:val="DefaultParagraphFont"/>
    <w:link w:val="Heading3"/>
    <w:uiPriority w:val="2"/>
    <w:rsid w:val="00A41B86"/>
  </w:style>
  <w:style w:type="character" w:customStyle="1" w:styleId="Heading4Char">
    <w:name w:val="Heading 4 Char"/>
    <w:aliases w:val="Bullet 3 Char"/>
    <w:basedOn w:val="DefaultParagraphFont"/>
    <w:link w:val="Heading4"/>
    <w:uiPriority w:val="2"/>
    <w:rsid w:val="00A41B86"/>
  </w:style>
  <w:style w:type="character" w:customStyle="1" w:styleId="Heading5Char">
    <w:name w:val="Heading 5 Char"/>
    <w:aliases w:val="Heading Char"/>
    <w:basedOn w:val="DefaultParagraphFont"/>
    <w:link w:val="Heading5"/>
    <w:uiPriority w:val="2"/>
    <w:rsid w:val="00A9528C"/>
    <w:rPr>
      <w:b/>
      <w:bCs/>
      <w:color w:val="015E8F"/>
    </w:rPr>
  </w:style>
  <w:style w:type="paragraph" w:customStyle="1" w:styleId="Sub-Heading">
    <w:name w:val="Sub-Heading"/>
    <w:basedOn w:val="Normal"/>
    <w:link w:val="Sub-HeadingChar"/>
    <w:uiPriority w:val="2"/>
    <w:qFormat/>
    <w:rsid w:val="00A41B86"/>
    <w:pPr>
      <w:spacing w:before="240"/>
      <w:outlineLvl w:val="5"/>
    </w:pPr>
    <w:rPr>
      <w:b/>
      <w:color w:val="015E8F"/>
    </w:rPr>
  </w:style>
  <w:style w:type="character" w:customStyle="1" w:styleId="Sub-HeadingChar">
    <w:name w:val="Sub-Heading Char"/>
    <w:basedOn w:val="DefaultParagraphFont"/>
    <w:link w:val="Sub-Heading"/>
    <w:uiPriority w:val="2"/>
    <w:rsid w:val="00A41B86"/>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604264"/>
    <w:rPr>
      <w:rFonts w:ascii="Expressway Rg" w:eastAsia="Calibri" w:hAnsi="Expressway Rg"/>
      <w:b/>
      <w:noProof/>
      <w:color w:val="000000" w:themeColor="text1"/>
      <w:sz w:val="14"/>
      <w:szCs w:val="14"/>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Heading-Blue">
    <w:name w:val="Heading - Blue"/>
    <w:basedOn w:val="Normal"/>
    <w:uiPriority w:val="2"/>
    <w:qFormat/>
    <w:rsid w:val="00EB296D"/>
    <w:pPr>
      <w:spacing w:after="240"/>
      <w:jc w:val="center"/>
    </w:pPr>
    <w:rPr>
      <w:rFonts w:eastAsia="Calibri"/>
      <w:b/>
      <w:color w:val="015E8F"/>
    </w:rPr>
  </w:style>
  <w:style w:type="paragraph" w:customStyle="1" w:styleId="Sub-HeadingBlack">
    <w:name w:val="Sub-Heading Black"/>
    <w:basedOn w:val="Normal"/>
    <w:uiPriority w:val="2"/>
    <w:qFormat/>
    <w:rsid w:val="00EB296D"/>
    <w:pPr>
      <w:spacing w:after="120"/>
    </w:pPr>
    <w:rPr>
      <w:rFonts w:eastAsia="Calibri"/>
      <w:b/>
      <w:color w:val="000000" w:themeColor="text1"/>
    </w:rPr>
  </w:style>
  <w:style w:type="paragraph" w:styleId="BodyTextIndent">
    <w:name w:val="Body Text Indent"/>
    <w:basedOn w:val="Normal"/>
    <w:link w:val="BodyTextIndentChar"/>
    <w:rsid w:val="00C62244"/>
    <w:pPr>
      <w:ind w:left="1440" w:hanging="1440"/>
      <w:jc w:val="left"/>
    </w:pPr>
    <w:rPr>
      <w:rFonts w:ascii="Times New Roman" w:hAnsi="Times New Roman"/>
      <w:sz w:val="20"/>
      <w:szCs w:val="20"/>
    </w:rPr>
  </w:style>
  <w:style w:type="character" w:customStyle="1" w:styleId="BodyTextIndentChar">
    <w:name w:val="Body Text Indent Char"/>
    <w:basedOn w:val="DefaultParagraphFont"/>
    <w:link w:val="BodyTextIndent"/>
    <w:rsid w:val="00C62244"/>
    <w:rPr>
      <w:rFonts w:ascii="Times New Roman" w:hAnsi="Times New Roman"/>
      <w:sz w:val="20"/>
      <w:szCs w:val="20"/>
    </w:rPr>
  </w:style>
  <w:style w:type="paragraph" w:styleId="BodyTextIndent2">
    <w:name w:val="Body Text Indent 2"/>
    <w:basedOn w:val="Normal"/>
    <w:link w:val="BodyTextIndent2Char"/>
    <w:rsid w:val="00C62244"/>
    <w:pPr>
      <w:ind w:left="1440" w:hanging="1440"/>
    </w:pPr>
    <w:rPr>
      <w:rFonts w:ascii="Garamond" w:hAnsi="Garamond"/>
      <w:sz w:val="24"/>
      <w:szCs w:val="20"/>
    </w:rPr>
  </w:style>
  <w:style w:type="character" w:customStyle="1" w:styleId="BodyTextIndent2Char">
    <w:name w:val="Body Text Indent 2 Char"/>
    <w:basedOn w:val="DefaultParagraphFont"/>
    <w:link w:val="BodyTextIndent2"/>
    <w:rsid w:val="00C62244"/>
    <w:rPr>
      <w:rFonts w:ascii="Garamond" w:hAnsi="Garamond"/>
      <w:sz w:val="24"/>
      <w:szCs w:val="20"/>
    </w:rPr>
  </w:style>
  <w:style w:type="paragraph" w:styleId="NormalWeb">
    <w:name w:val="Normal (Web)"/>
    <w:basedOn w:val="Normal"/>
    <w:uiPriority w:val="99"/>
    <w:unhideWhenUsed/>
    <w:rsid w:val="00CB4403"/>
    <w:pPr>
      <w:spacing w:before="100" w:beforeAutospacing="1" w:after="100" w:afterAutospacing="1"/>
      <w:jc w:val="left"/>
    </w:pPr>
    <w:rPr>
      <w:rFonts w:ascii="Times New Roman" w:hAnsi="Times New Roman"/>
      <w:sz w:val="24"/>
      <w:szCs w:val="24"/>
    </w:rPr>
  </w:style>
  <w:style w:type="paragraph" w:styleId="BodyText">
    <w:name w:val="Body Text"/>
    <w:basedOn w:val="Normal"/>
    <w:link w:val="BodyTextChar"/>
    <w:semiHidden/>
    <w:unhideWhenUsed/>
    <w:rsid w:val="00F35279"/>
    <w:pPr>
      <w:spacing w:after="120"/>
    </w:pPr>
  </w:style>
  <w:style w:type="character" w:customStyle="1" w:styleId="BodyTextChar">
    <w:name w:val="Body Text Char"/>
    <w:basedOn w:val="DefaultParagraphFont"/>
    <w:link w:val="BodyText"/>
    <w:semiHidden/>
    <w:rsid w:val="00F35279"/>
  </w:style>
  <w:style w:type="character" w:styleId="Strong">
    <w:name w:val="Strong"/>
    <w:basedOn w:val="DefaultParagraphFont"/>
    <w:qFormat/>
    <w:rsid w:val="00F35279"/>
    <w:rPr>
      <w:b/>
      <w:bCs/>
    </w:rPr>
  </w:style>
  <w:style w:type="character" w:styleId="Hyperlink">
    <w:name w:val="Hyperlink"/>
    <w:basedOn w:val="DefaultParagraphFont"/>
    <w:unhideWhenUsed/>
    <w:rsid w:val="00C95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keta.com/about-us/careers/?gnk=apply&amp;gni=8a7883a97b55f6e4017b610c6083727a&amp;gns=WII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E975-D7EE-42BA-8ADA-A43F8ABE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Jaclyn Schuppener</dc:creator>
  <cp:keywords/>
  <dc:description/>
  <cp:lastModifiedBy>Taylar Pyle</cp:lastModifiedBy>
  <cp:revision>2</cp:revision>
  <cp:lastPrinted>2020-01-17T17:33:00Z</cp:lastPrinted>
  <dcterms:created xsi:type="dcterms:W3CDTF">2021-08-26T19:02:00Z</dcterms:created>
  <dcterms:modified xsi:type="dcterms:W3CDTF">2021-08-26T19:02:00Z</dcterms:modified>
</cp:coreProperties>
</file>